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D325" w14:textId="77777777" w:rsidR="00DA4FDE" w:rsidRPr="00A86494" w:rsidRDefault="00DA4FDE" w:rsidP="00DA4FDE">
      <w:pPr>
        <w:jc w:val="center"/>
        <w:rPr>
          <w:sz w:val="24"/>
          <w:szCs w:val="24"/>
        </w:rPr>
      </w:pPr>
      <w:r w:rsidRPr="00A86494">
        <w:rPr>
          <w:sz w:val="24"/>
          <w:szCs w:val="24"/>
        </w:rPr>
        <w:t>Village of Baldwinsville Zoning Board of Appeals</w:t>
      </w:r>
    </w:p>
    <w:p w14:paraId="0BDFF9C7" w14:textId="6D656A7C" w:rsidR="00DA4FDE" w:rsidRDefault="00DA4FDE" w:rsidP="00DA4FDE">
      <w:pPr>
        <w:jc w:val="center"/>
        <w:rPr>
          <w:sz w:val="24"/>
          <w:szCs w:val="24"/>
        </w:rPr>
      </w:pPr>
      <w:r w:rsidRPr="00A86494">
        <w:rPr>
          <w:sz w:val="24"/>
          <w:szCs w:val="24"/>
        </w:rPr>
        <w:t>Monday April 11, 2025</w:t>
      </w:r>
    </w:p>
    <w:p w14:paraId="66B317B2" w14:textId="174C664E" w:rsidR="00B061E8" w:rsidRPr="00A86494" w:rsidRDefault="00B061E8" w:rsidP="00DA4FDE">
      <w:pPr>
        <w:jc w:val="center"/>
        <w:rPr>
          <w:sz w:val="24"/>
          <w:szCs w:val="24"/>
        </w:rPr>
      </w:pPr>
      <w:r>
        <w:rPr>
          <w:sz w:val="24"/>
          <w:szCs w:val="24"/>
        </w:rPr>
        <w:t>approved</w:t>
      </w:r>
    </w:p>
    <w:p w14:paraId="2A7DF7C6" w14:textId="77777777" w:rsidR="00DA4FDE" w:rsidRPr="00A86494" w:rsidRDefault="00DA4FDE" w:rsidP="00DA4FDE">
      <w:pPr>
        <w:jc w:val="center"/>
        <w:rPr>
          <w:sz w:val="24"/>
          <w:szCs w:val="24"/>
        </w:rPr>
      </w:pPr>
    </w:p>
    <w:p w14:paraId="3D972E69" w14:textId="77777777" w:rsidR="00DA4FDE" w:rsidRPr="00A86494" w:rsidRDefault="00DA4FDE" w:rsidP="00DA4FDE">
      <w:pPr>
        <w:rPr>
          <w:sz w:val="24"/>
          <w:szCs w:val="24"/>
        </w:rPr>
      </w:pPr>
      <w:r w:rsidRPr="00A86494">
        <w:rPr>
          <w:sz w:val="24"/>
          <w:szCs w:val="24"/>
        </w:rPr>
        <w:t>PRESENT:</w:t>
      </w:r>
    </w:p>
    <w:p w14:paraId="6BDC56EC" w14:textId="77777777" w:rsidR="00DA4FDE" w:rsidRPr="00A86494" w:rsidRDefault="00DA4FDE" w:rsidP="00DA4FDE">
      <w:pPr>
        <w:rPr>
          <w:sz w:val="24"/>
          <w:szCs w:val="24"/>
        </w:rPr>
      </w:pPr>
      <w:r w:rsidRPr="00A86494">
        <w:rPr>
          <w:sz w:val="24"/>
          <w:szCs w:val="24"/>
        </w:rPr>
        <w:t>James Zuccolotto - Chairperson</w:t>
      </w:r>
    </w:p>
    <w:p w14:paraId="7EFF8155" w14:textId="77777777" w:rsidR="00DA4FDE" w:rsidRPr="00A86494" w:rsidRDefault="00DA4FDE" w:rsidP="00DA4FDE">
      <w:pPr>
        <w:rPr>
          <w:sz w:val="24"/>
          <w:szCs w:val="24"/>
        </w:rPr>
      </w:pPr>
      <w:r w:rsidRPr="00A86494">
        <w:rPr>
          <w:sz w:val="24"/>
          <w:szCs w:val="24"/>
        </w:rPr>
        <w:t>Margaret (Peg) Halleron</w:t>
      </w:r>
    </w:p>
    <w:p w14:paraId="2B11A5C6" w14:textId="77777777" w:rsidR="00DA4FDE" w:rsidRPr="00A86494" w:rsidRDefault="00DA4FDE" w:rsidP="00DA4FDE">
      <w:pPr>
        <w:rPr>
          <w:sz w:val="24"/>
          <w:szCs w:val="24"/>
        </w:rPr>
      </w:pPr>
      <w:bookmarkStart w:id="0" w:name="_Hlk164615601"/>
      <w:r w:rsidRPr="00A86494">
        <w:rPr>
          <w:sz w:val="24"/>
          <w:szCs w:val="24"/>
        </w:rPr>
        <w:t>Kevin Baker</w:t>
      </w:r>
    </w:p>
    <w:p w14:paraId="5F115533" w14:textId="77777777" w:rsidR="00DA4FDE" w:rsidRPr="00A86494" w:rsidRDefault="00DA4FDE" w:rsidP="00DA4FDE">
      <w:pPr>
        <w:rPr>
          <w:sz w:val="24"/>
          <w:szCs w:val="24"/>
        </w:rPr>
      </w:pPr>
      <w:bookmarkStart w:id="1" w:name="_Hlk167561598"/>
      <w:bookmarkEnd w:id="0"/>
      <w:r w:rsidRPr="00A86494">
        <w:rPr>
          <w:sz w:val="24"/>
          <w:szCs w:val="24"/>
        </w:rPr>
        <w:t>Mathew Fox</w:t>
      </w:r>
    </w:p>
    <w:bookmarkEnd w:id="1"/>
    <w:p w14:paraId="36FE6F2D" w14:textId="77777777" w:rsidR="00DA4FDE" w:rsidRPr="00A86494" w:rsidRDefault="00DA4FDE" w:rsidP="00DA4FDE">
      <w:pPr>
        <w:rPr>
          <w:sz w:val="24"/>
          <w:szCs w:val="24"/>
        </w:rPr>
      </w:pPr>
      <w:r w:rsidRPr="00A86494">
        <w:rPr>
          <w:sz w:val="24"/>
          <w:szCs w:val="24"/>
        </w:rPr>
        <w:t>Bob Baldwin, Village Attorney</w:t>
      </w:r>
    </w:p>
    <w:p w14:paraId="59FBEF88" w14:textId="77777777" w:rsidR="00DA4FDE" w:rsidRPr="00A86494" w:rsidRDefault="00DA4FDE" w:rsidP="00DA4FDE">
      <w:pPr>
        <w:rPr>
          <w:sz w:val="24"/>
          <w:szCs w:val="24"/>
        </w:rPr>
      </w:pPr>
      <w:r w:rsidRPr="00A86494">
        <w:rPr>
          <w:sz w:val="24"/>
          <w:szCs w:val="24"/>
        </w:rPr>
        <w:t>Michelle Hamilton, Planning Board Secretary</w:t>
      </w:r>
    </w:p>
    <w:p w14:paraId="31211A9C" w14:textId="77777777" w:rsidR="00DA4FDE" w:rsidRPr="00A86494" w:rsidRDefault="00DA4FDE" w:rsidP="00DA4FDE">
      <w:pPr>
        <w:rPr>
          <w:sz w:val="24"/>
          <w:szCs w:val="24"/>
        </w:rPr>
      </w:pPr>
    </w:p>
    <w:p w14:paraId="5E06A338" w14:textId="77777777" w:rsidR="00DA4FDE" w:rsidRPr="00A86494" w:rsidRDefault="00DA4FDE" w:rsidP="00DA4FDE">
      <w:pPr>
        <w:rPr>
          <w:iCs/>
          <w:sz w:val="24"/>
          <w:szCs w:val="24"/>
        </w:rPr>
      </w:pPr>
      <w:bookmarkStart w:id="2" w:name="_Hlk196920059"/>
      <w:bookmarkStart w:id="3" w:name="_Hlk196920518"/>
      <w:r w:rsidRPr="00A86494">
        <w:rPr>
          <w:iCs/>
          <w:sz w:val="24"/>
          <w:szCs w:val="24"/>
        </w:rPr>
        <w:t>Motion made to approve Zoning Board of Appeals Meeting Minutes of February10, 2025, by Kevin Baker and seconded by Mathew Fox. Motion carried. Unanimously approved.</w:t>
      </w:r>
      <w:bookmarkEnd w:id="2"/>
    </w:p>
    <w:bookmarkEnd w:id="3"/>
    <w:p w14:paraId="3FB07F4C" w14:textId="77777777" w:rsidR="00DA4FDE" w:rsidRPr="00A86494" w:rsidRDefault="00DA4FDE" w:rsidP="00DA4FDE">
      <w:pPr>
        <w:rPr>
          <w:sz w:val="24"/>
          <w:szCs w:val="24"/>
        </w:rPr>
      </w:pPr>
    </w:p>
    <w:p w14:paraId="71106C49" w14:textId="77777777" w:rsidR="00DA4FDE" w:rsidRPr="00A86494" w:rsidRDefault="00DA4FDE" w:rsidP="00DA4FDE">
      <w:pPr>
        <w:widowControl/>
        <w:autoSpaceDE/>
        <w:adjustRightInd/>
        <w:rPr>
          <w:bCs/>
          <w:iCs/>
          <w:sz w:val="24"/>
          <w:szCs w:val="24"/>
        </w:rPr>
      </w:pPr>
      <w:r w:rsidRPr="00A86494">
        <w:rPr>
          <w:b/>
          <w:iCs/>
          <w:sz w:val="24"/>
          <w:szCs w:val="24"/>
        </w:rPr>
        <w:t xml:space="preserve">Old Business: </w:t>
      </w:r>
      <w:r w:rsidRPr="00A86494">
        <w:rPr>
          <w:bCs/>
          <w:iCs/>
          <w:sz w:val="24"/>
          <w:szCs w:val="24"/>
        </w:rPr>
        <w:t>Food Truck</w:t>
      </w:r>
      <w:r w:rsidRPr="00A86494">
        <w:rPr>
          <w:b/>
          <w:iCs/>
          <w:sz w:val="24"/>
          <w:szCs w:val="24"/>
        </w:rPr>
        <w:t xml:space="preserve"> </w:t>
      </w:r>
      <w:r w:rsidRPr="00A86494">
        <w:rPr>
          <w:bCs/>
          <w:iCs/>
          <w:sz w:val="24"/>
          <w:szCs w:val="24"/>
        </w:rPr>
        <w:t>code update.  Kevin Baker has been working on update the food truck code and has emailed the mayor.  Legal adjustments are needed and Bob Baldwin, Village attorney is working on these changes.</w:t>
      </w:r>
    </w:p>
    <w:p w14:paraId="1E171905" w14:textId="77777777" w:rsidR="00DA4FDE" w:rsidRPr="00A86494" w:rsidRDefault="00DA4FDE" w:rsidP="00DA4FDE">
      <w:pPr>
        <w:widowControl/>
        <w:autoSpaceDE/>
        <w:adjustRightInd/>
        <w:rPr>
          <w:bCs/>
          <w:iCs/>
          <w:sz w:val="24"/>
          <w:szCs w:val="24"/>
        </w:rPr>
      </w:pPr>
    </w:p>
    <w:p w14:paraId="772788E3" w14:textId="77777777" w:rsidR="00DA4FDE" w:rsidRPr="00A86494" w:rsidRDefault="00DA4FDE" w:rsidP="00DA4FDE">
      <w:pPr>
        <w:widowControl/>
        <w:autoSpaceDE/>
        <w:adjustRightInd/>
        <w:rPr>
          <w:bCs/>
          <w:iCs/>
          <w:sz w:val="24"/>
          <w:szCs w:val="24"/>
          <w:lang w:bidi="en-US"/>
        </w:rPr>
      </w:pPr>
      <w:r w:rsidRPr="00A86494">
        <w:rPr>
          <w:b/>
          <w:bCs/>
          <w:iCs/>
          <w:sz w:val="24"/>
          <w:szCs w:val="24"/>
          <w:lang w:bidi="en-US"/>
        </w:rPr>
        <w:t xml:space="preserve">New Business: </w:t>
      </w:r>
      <w:r w:rsidRPr="00A86494">
        <w:rPr>
          <w:b/>
          <w:iCs/>
          <w:sz w:val="24"/>
          <w:szCs w:val="24"/>
          <w:lang w:bidi="en-US"/>
        </w:rPr>
        <w:t>2827 Cold Springs Road Baldwinsville, NY</w:t>
      </w:r>
      <w:r w:rsidRPr="00A86494">
        <w:rPr>
          <w:bCs/>
          <w:iCs/>
          <w:sz w:val="24"/>
          <w:szCs w:val="24"/>
          <w:lang w:bidi="en-US"/>
        </w:rPr>
        <w:t xml:space="preserve"> </w:t>
      </w:r>
    </w:p>
    <w:p w14:paraId="42BB75E2" w14:textId="77777777" w:rsidR="00DA4FDE" w:rsidRPr="00A86494" w:rsidRDefault="00DA4FDE" w:rsidP="00DA4FDE">
      <w:pPr>
        <w:widowControl/>
        <w:autoSpaceDE/>
        <w:adjustRightInd/>
        <w:rPr>
          <w:bCs/>
          <w:iCs/>
          <w:sz w:val="24"/>
          <w:szCs w:val="24"/>
          <w:lang w:bidi="en-US"/>
        </w:rPr>
      </w:pPr>
    </w:p>
    <w:p w14:paraId="2CA63E0A"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The meeting focused on the process and requirements for applying for a use variance to convert a former commercial building, previously a daycare, into three affordable, fully handicap-accessible residential units. The applicants, Dennis Sick and Anneta Yocka, explained their intention to provide accessible housing due to a shortage in the area and described the building’s history and current zoning status. The building is currently zoned R1A (single-family residential), but had a legal non-conforming commercial use.</w:t>
      </w:r>
    </w:p>
    <w:p w14:paraId="00A6BE6F" w14:textId="77777777" w:rsidR="00DA4FDE" w:rsidRPr="00A86494" w:rsidRDefault="00DA4FDE" w:rsidP="00DA4FDE">
      <w:pPr>
        <w:widowControl/>
        <w:autoSpaceDE/>
        <w:adjustRightInd/>
        <w:rPr>
          <w:bCs/>
          <w:iCs/>
          <w:sz w:val="24"/>
          <w:szCs w:val="24"/>
          <w:lang w:bidi="en-US"/>
        </w:rPr>
      </w:pPr>
    </w:p>
    <w:p w14:paraId="17E44FAA"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Yocka stated that someone offered to purchase the property and they did not want to sell because they wanted to do something good for the community and felt that the handicap apartment was a better use.</w:t>
      </w:r>
    </w:p>
    <w:p w14:paraId="2CD0EE19" w14:textId="77777777" w:rsidR="00DA4FDE" w:rsidRPr="00A86494" w:rsidRDefault="00DA4FDE" w:rsidP="00DA4FDE">
      <w:pPr>
        <w:widowControl/>
        <w:autoSpaceDE/>
        <w:adjustRightInd/>
        <w:rPr>
          <w:bCs/>
          <w:iCs/>
          <w:sz w:val="24"/>
          <w:szCs w:val="24"/>
          <w:lang w:bidi="en-US"/>
        </w:rPr>
      </w:pPr>
    </w:p>
    <w:p w14:paraId="664B030B"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Key procedural requirements were discussed, including the need for a site plan or survey, an economic analysis demonstrating that conversion to a single-family residence is uneconomical, and submission of an environmental assessment form. The board emphasized that financial hardship must be substantiated with evidence, such as cost estimates and realtor statements. The application must also be reviewed by the codes officer and submitted to the county due to the property’s location on a county road.</w:t>
      </w:r>
    </w:p>
    <w:p w14:paraId="66C0A9E7" w14:textId="77777777" w:rsidR="00DA4FDE" w:rsidRPr="00A86494" w:rsidRDefault="00DA4FDE" w:rsidP="00DA4FDE">
      <w:pPr>
        <w:widowControl/>
        <w:autoSpaceDE/>
        <w:adjustRightInd/>
        <w:rPr>
          <w:bCs/>
          <w:iCs/>
          <w:sz w:val="24"/>
          <w:szCs w:val="24"/>
          <w:lang w:bidi="en-US"/>
        </w:rPr>
      </w:pPr>
    </w:p>
    <w:p w14:paraId="0842F078"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The Yocka clarified that only internal modifications are planned, with no external structural changes, and that the project aims to convert the building into three units within the existing structure. Environmental considerations were addressed, with the board recommending a resolution declaring the project an unlisted action for SEQR purposes. The need for community feedback and documentation for the public hearing was highlighted, and a motion was made to schedule the hearing, pending completion and correction of application forms.</w:t>
      </w:r>
    </w:p>
    <w:p w14:paraId="6CAD8BBF" w14:textId="77777777" w:rsidR="00B061E8" w:rsidRPr="00A86494" w:rsidRDefault="00B061E8" w:rsidP="00DA4FDE">
      <w:pPr>
        <w:widowControl/>
        <w:autoSpaceDE/>
        <w:adjustRightInd/>
        <w:rPr>
          <w:bCs/>
          <w:iCs/>
          <w:sz w:val="24"/>
          <w:szCs w:val="24"/>
          <w:lang w:bidi="en-US"/>
        </w:rPr>
      </w:pPr>
    </w:p>
    <w:p w14:paraId="2B3F80B8" w14:textId="77777777" w:rsidR="00DA4FDE" w:rsidRPr="00A86494" w:rsidRDefault="00DA4FDE" w:rsidP="00DA4FDE">
      <w:pPr>
        <w:widowControl/>
        <w:numPr>
          <w:ilvl w:val="0"/>
          <w:numId w:val="3"/>
        </w:numPr>
        <w:autoSpaceDE/>
        <w:autoSpaceDN/>
        <w:adjustRightInd/>
        <w:spacing w:after="160" w:line="259" w:lineRule="auto"/>
        <w:contextualSpacing/>
        <w:rPr>
          <w:b/>
          <w:bCs/>
          <w:iCs/>
          <w:sz w:val="24"/>
          <w:szCs w:val="24"/>
          <w:lang w:bidi="en-US"/>
        </w:rPr>
      </w:pPr>
      <w:r w:rsidRPr="00A86494">
        <w:rPr>
          <w:rFonts w:eastAsia="Calibri"/>
          <w:noProof/>
          <w:sz w:val="24"/>
          <w:szCs w:val="24"/>
          <w:lang w:bidi="en-US"/>
        </w:rPr>
        <mc:AlternateContent>
          <mc:Choice Requires="wps">
            <w:drawing>
              <wp:anchor distT="0" distB="0" distL="0" distR="0" simplePos="0" relativeHeight="251660288" behindDoc="1" locked="0" layoutInCell="1" allowOverlap="1" wp14:anchorId="3BFACB68" wp14:editId="1F5A2209">
                <wp:simplePos x="0" y="0"/>
                <wp:positionH relativeFrom="page">
                  <wp:posOffset>781050</wp:posOffset>
                </wp:positionH>
                <wp:positionV relativeFrom="paragraph">
                  <wp:posOffset>118110</wp:posOffset>
                </wp:positionV>
                <wp:extent cx="6010275" cy="1270"/>
                <wp:effectExtent l="9525" t="11430" r="9525" b="635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230 1230"/>
                            <a:gd name="T1" fmla="*/ T0 w 9465"/>
                            <a:gd name="T2" fmla="+- 0 10695 1230"/>
                            <a:gd name="T3" fmla="*/ T2 w 9465"/>
                          </a:gdLst>
                          <a:ahLst/>
                          <a:cxnLst>
                            <a:cxn ang="0">
                              <a:pos x="T1" y="0"/>
                            </a:cxn>
                            <a:cxn ang="0">
                              <a:pos x="T3" y="0"/>
                            </a:cxn>
                          </a:cxnLst>
                          <a:rect l="0" t="0" r="r" b="b"/>
                          <a:pathLst>
                            <a:path w="9465">
                              <a:moveTo>
                                <a:pt x="0" y="0"/>
                              </a:moveTo>
                              <a:lnTo>
                                <a:pt x="9465" y="0"/>
                              </a:lnTo>
                            </a:path>
                          </a:pathLst>
                        </a:custGeom>
                        <a:noFill/>
                        <a:ln w="9525">
                          <a:solidFill>
                            <a:srgbClr val="E9ECE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F74EA" id="Freeform: Shape 16" o:spid="_x0000_s1026" style="position:absolute;margin-left:61.5pt;margin-top:9.3pt;width:473.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" path="m,l9465,e" filled="f" strokecolor="#e9ecef">
                <v:path arrowok="t" o:connecttype="custom" o:connectlocs="0,0;6010275,0" o:connectangles="0,0"/>
                <w10:wrap type="topAndBottom" anchorx="page"/>
              </v:shape>
            </w:pict>
          </mc:Fallback>
        </mc:AlternateContent>
      </w:r>
      <w:r w:rsidRPr="00A86494">
        <w:rPr>
          <w:b/>
          <w:bCs/>
          <w:iCs/>
          <w:sz w:val="24"/>
          <w:szCs w:val="24"/>
          <w:lang w:bidi="en-US"/>
        </w:rPr>
        <w:t>Zoning and Use Variance Application</w:t>
      </w:r>
    </w:p>
    <w:p w14:paraId="3E39D934" w14:textId="77777777" w:rsidR="00DA4FDE" w:rsidRPr="00A86494" w:rsidRDefault="00DA4FDE" w:rsidP="00DA4FDE">
      <w:pPr>
        <w:widowControl/>
        <w:autoSpaceDE/>
        <w:adjustRightInd/>
        <w:ind w:left="720"/>
        <w:contextualSpacing/>
        <w:rPr>
          <w:bCs/>
          <w:iCs/>
          <w:sz w:val="24"/>
          <w:szCs w:val="24"/>
          <w:lang w:bidi="en-US"/>
        </w:rPr>
        <w:sectPr w:rsidR="00DA4FDE" w:rsidRPr="00A86494" w:rsidSect="0038542E">
          <w:headerReference w:type="even" r:id="rId9"/>
          <w:headerReference w:type="default" r:id="rId10"/>
          <w:footerReference w:type="even" r:id="rId11"/>
          <w:footerReference w:type="default" r:id="rId12"/>
          <w:headerReference w:type="first" r:id="rId13"/>
          <w:footerReference w:type="first" r:id="rId14"/>
          <w:pgSz w:w="11920" w:h="16840"/>
          <w:pgMar w:top="1220" w:right="1120" w:bottom="280" w:left="1120" w:header="720" w:footer="720" w:gutter="0"/>
          <w:cols w:space="720"/>
        </w:sectPr>
      </w:pPr>
    </w:p>
    <w:p w14:paraId="4C4E68DF" w14:textId="5D9DA6F3" w:rsidR="00DA4FDE" w:rsidRPr="00A86494" w:rsidRDefault="00DA4FDE" w:rsidP="00DA4FDE">
      <w:pPr>
        <w:widowControl/>
        <w:autoSpaceDE/>
        <w:adjustRightInd/>
        <w:rPr>
          <w:bCs/>
          <w:iCs/>
          <w:sz w:val="24"/>
          <w:szCs w:val="24"/>
          <w:lang w:bidi="en-US"/>
        </w:rPr>
      </w:pPr>
      <w:r w:rsidRPr="00A86494">
        <w:rPr>
          <w:bCs/>
          <w:iCs/>
          <w:sz w:val="24"/>
          <w:szCs w:val="24"/>
          <w:lang w:bidi="en-US"/>
        </w:rPr>
        <w:lastRenderedPageBreak/>
        <w:t>The building, formerly a daycare, is now intended for conversion into three affordable, fully handicap-accessible residential units.</w:t>
      </w:r>
    </w:p>
    <w:p w14:paraId="771A09B3" w14:textId="1F9A9303" w:rsidR="00DA4FDE" w:rsidRPr="00A86494" w:rsidRDefault="00DA4FDE" w:rsidP="00DA4FDE">
      <w:pPr>
        <w:widowControl/>
        <w:autoSpaceDE/>
        <w:adjustRightInd/>
        <w:rPr>
          <w:bCs/>
          <w:iCs/>
          <w:sz w:val="24"/>
          <w:szCs w:val="24"/>
          <w:lang w:bidi="en-US"/>
        </w:rPr>
      </w:pPr>
      <w:r w:rsidRPr="00A86494">
        <w:rPr>
          <w:bCs/>
          <w:iCs/>
          <w:sz w:val="24"/>
          <w:szCs w:val="24"/>
          <w:lang w:bidi="en-US"/>
        </w:rPr>
        <w:t>The property is zoned R1A (single-family residential) but previously had a legal non- conforming commercial use.</w:t>
      </w:r>
    </w:p>
    <w:p w14:paraId="3CF31E4D" w14:textId="18E909E7" w:rsidR="00DA4FDE" w:rsidRPr="00A86494" w:rsidRDefault="00DA4FDE" w:rsidP="00DA4FDE">
      <w:pPr>
        <w:widowControl/>
        <w:autoSpaceDE/>
        <w:adjustRightInd/>
        <w:rPr>
          <w:bCs/>
          <w:iCs/>
          <w:sz w:val="24"/>
          <w:szCs w:val="24"/>
          <w:lang w:bidi="en-US"/>
        </w:rPr>
      </w:pPr>
      <w:r w:rsidRPr="00A86494">
        <w:rPr>
          <w:bCs/>
          <w:iCs/>
          <w:sz w:val="24"/>
          <w:szCs w:val="24"/>
          <w:lang w:bidi="en-US"/>
        </w:rPr>
        <w:t>A use variance is required to permit multifamily residential use; rezoning was discouraged due to concerns about spot zoning.</w:t>
      </w:r>
    </w:p>
    <w:p w14:paraId="55DE36A1" w14:textId="26701971" w:rsidR="00DA4FDE" w:rsidRPr="00A86494" w:rsidRDefault="00DA4FDE" w:rsidP="00DA4FDE">
      <w:pPr>
        <w:widowControl/>
        <w:autoSpaceDE/>
        <w:adjustRightInd/>
        <w:rPr>
          <w:bCs/>
          <w:iCs/>
          <w:sz w:val="24"/>
          <w:szCs w:val="24"/>
          <w:lang w:bidi="en-US"/>
        </w:rPr>
      </w:pPr>
      <w:r w:rsidRPr="00A86494">
        <w:rPr>
          <w:bCs/>
          <w:iCs/>
          <w:sz w:val="24"/>
          <w:szCs w:val="24"/>
          <w:lang w:bidi="en-US"/>
        </w:rPr>
        <w:t>Applicants must provide a site plan or survey, and an economic analysis showing that single-family use is not economically viable.</w:t>
      </w:r>
    </w:p>
    <w:p w14:paraId="48E2A357" w14:textId="29A0D068" w:rsidR="00DA4FDE" w:rsidRPr="00A86494" w:rsidRDefault="00DA4FDE" w:rsidP="00DA4FDE">
      <w:pPr>
        <w:widowControl/>
        <w:autoSpaceDE/>
        <w:adjustRightInd/>
        <w:rPr>
          <w:bCs/>
          <w:iCs/>
          <w:sz w:val="24"/>
          <w:szCs w:val="24"/>
          <w:lang w:bidi="en-US"/>
        </w:rPr>
      </w:pPr>
      <w:r w:rsidRPr="00A86494">
        <w:rPr>
          <w:bCs/>
          <w:iCs/>
          <w:sz w:val="24"/>
          <w:szCs w:val="24"/>
          <w:lang w:bidi="en-US"/>
        </w:rPr>
        <w:t>Only internal modifications are planned; no external structural changes will be made.</w:t>
      </w:r>
    </w:p>
    <w:p w14:paraId="39A12D2D" w14:textId="77777777" w:rsidR="00DA4FDE" w:rsidRPr="00A86494" w:rsidRDefault="00DA4FDE" w:rsidP="00DA4FDE">
      <w:pPr>
        <w:widowControl/>
        <w:autoSpaceDE/>
        <w:adjustRightInd/>
        <w:rPr>
          <w:bCs/>
          <w:iCs/>
          <w:sz w:val="24"/>
          <w:szCs w:val="24"/>
          <w:lang w:bidi="en-US"/>
        </w:rPr>
      </w:pPr>
    </w:p>
    <w:p w14:paraId="774EF8C0" w14:textId="1C45F499" w:rsidR="00DA4FDE" w:rsidRPr="00BD55D4" w:rsidRDefault="00DA4FDE" w:rsidP="00BD55D4">
      <w:pPr>
        <w:pStyle w:val="ListParagraph"/>
        <w:widowControl/>
        <w:numPr>
          <w:ilvl w:val="0"/>
          <w:numId w:val="3"/>
        </w:numPr>
        <w:autoSpaceDE/>
        <w:autoSpaceDN/>
        <w:adjustRightInd/>
        <w:spacing w:after="160" w:line="259" w:lineRule="auto"/>
        <w:rPr>
          <w:b/>
          <w:bCs/>
          <w:iCs/>
          <w:sz w:val="24"/>
          <w:szCs w:val="24"/>
          <w:lang w:bidi="en-US"/>
        </w:rPr>
      </w:pPr>
      <w:r w:rsidRPr="00BD55D4">
        <w:rPr>
          <w:b/>
          <w:bCs/>
          <w:iCs/>
          <w:sz w:val="24"/>
          <w:szCs w:val="24"/>
          <w:lang w:bidi="en-US"/>
        </w:rPr>
        <w:t>Legal and Procedural Requirements</w:t>
      </w:r>
    </w:p>
    <w:p w14:paraId="2BA9E30D" w14:textId="77777777" w:rsidR="00DA4FDE" w:rsidRPr="00A86494" w:rsidRDefault="00DA4FDE" w:rsidP="00DA4FDE">
      <w:pPr>
        <w:widowControl/>
        <w:autoSpaceDE/>
        <w:adjustRightInd/>
        <w:rPr>
          <w:b/>
          <w:bCs/>
          <w:iCs/>
          <w:sz w:val="24"/>
          <w:szCs w:val="24"/>
          <w:lang w:bidi="en-US"/>
        </w:rPr>
      </w:pPr>
    </w:p>
    <w:p w14:paraId="2F782298" w14:textId="3FDFF843" w:rsidR="00DA4FDE" w:rsidRPr="00A86494" w:rsidRDefault="00DA4FDE" w:rsidP="00DA4FDE">
      <w:pPr>
        <w:widowControl/>
        <w:autoSpaceDE/>
        <w:adjustRightInd/>
        <w:rPr>
          <w:bCs/>
          <w:iCs/>
          <w:sz w:val="24"/>
          <w:szCs w:val="24"/>
          <w:lang w:bidi="en-US"/>
        </w:rPr>
      </w:pPr>
      <w:r w:rsidRPr="00A86494">
        <w:rPr>
          <w:bCs/>
          <w:iCs/>
          <w:sz w:val="24"/>
          <w:szCs w:val="24"/>
          <w:lang w:bidi="en-US"/>
        </w:rPr>
        <w:t>The application must include evidence of financial hardship, such as cost estimates and realtor statements.</w:t>
      </w:r>
    </w:p>
    <w:p w14:paraId="2ED3F5E4" w14:textId="1CAA3B5D" w:rsidR="00DA4FDE" w:rsidRPr="00A86494" w:rsidRDefault="00DA4FDE" w:rsidP="00DA4FDE">
      <w:pPr>
        <w:widowControl/>
        <w:autoSpaceDE/>
        <w:adjustRightInd/>
        <w:rPr>
          <w:bCs/>
          <w:iCs/>
          <w:sz w:val="24"/>
          <w:szCs w:val="24"/>
          <w:lang w:bidi="en-US"/>
        </w:rPr>
      </w:pPr>
      <w:r w:rsidRPr="00A86494">
        <w:rPr>
          <w:bCs/>
          <w:iCs/>
          <w:sz w:val="24"/>
          <w:szCs w:val="24"/>
          <w:lang w:bidi="en-US"/>
        </w:rPr>
        <w:t>An environmental assessment form has been submitted; the board will determine if the project is an unlisted action under SEQR.</w:t>
      </w:r>
    </w:p>
    <w:p w14:paraId="148CE90C" w14:textId="2F6BB7BA" w:rsidR="00DA4FDE" w:rsidRPr="00A86494" w:rsidRDefault="00DA4FDE" w:rsidP="00DA4FDE">
      <w:pPr>
        <w:widowControl/>
        <w:autoSpaceDE/>
        <w:adjustRightInd/>
        <w:rPr>
          <w:bCs/>
          <w:iCs/>
          <w:sz w:val="24"/>
          <w:szCs w:val="24"/>
          <w:lang w:bidi="en-US"/>
        </w:rPr>
      </w:pPr>
      <w:r w:rsidRPr="00A86494">
        <w:rPr>
          <w:bCs/>
          <w:iCs/>
          <w:sz w:val="24"/>
          <w:szCs w:val="24"/>
          <w:lang w:bidi="en-US"/>
        </w:rPr>
        <w:t>The application must be reviewed by the codes officer for completeness and accuracy.</w:t>
      </w:r>
    </w:p>
    <w:p w14:paraId="7CD53431" w14:textId="56F80078" w:rsidR="00DA4FDE" w:rsidRPr="00A86494" w:rsidRDefault="00DA4FDE" w:rsidP="00DA4FDE">
      <w:pPr>
        <w:widowControl/>
        <w:autoSpaceDE/>
        <w:adjustRightInd/>
        <w:rPr>
          <w:bCs/>
          <w:iCs/>
          <w:sz w:val="24"/>
          <w:szCs w:val="24"/>
          <w:lang w:bidi="en-US"/>
        </w:rPr>
      </w:pPr>
      <w:r w:rsidRPr="00A86494">
        <w:rPr>
          <w:bCs/>
          <w:iCs/>
          <w:sz w:val="24"/>
          <w:szCs w:val="24"/>
          <w:lang w:bidi="en-US"/>
        </w:rPr>
        <w:t>Due to the property’s location on a county road, the application must be submitted to the county planning board for review.</w:t>
      </w:r>
    </w:p>
    <w:p w14:paraId="1A403CE8" w14:textId="34605F58" w:rsidR="00DA4FDE" w:rsidRPr="00A86494" w:rsidRDefault="00DA4FDE" w:rsidP="00DA4FDE">
      <w:pPr>
        <w:widowControl/>
        <w:autoSpaceDE/>
        <w:adjustRightInd/>
        <w:rPr>
          <w:bCs/>
          <w:iCs/>
          <w:sz w:val="24"/>
          <w:szCs w:val="24"/>
          <w:lang w:bidi="en-US"/>
        </w:rPr>
      </w:pPr>
      <w:r w:rsidRPr="00A86494">
        <w:rPr>
          <w:bCs/>
          <w:iCs/>
          <w:sz w:val="24"/>
          <w:szCs w:val="24"/>
          <w:lang w:bidi="en-US"/>
        </w:rPr>
        <w:t>A public hearing will be scheduled once all documentation is complete.</w:t>
      </w:r>
    </w:p>
    <w:p w14:paraId="2D6D428F" w14:textId="77777777" w:rsidR="00DA4FDE" w:rsidRPr="00A86494" w:rsidRDefault="00DA4FDE" w:rsidP="00DA4FDE">
      <w:pPr>
        <w:widowControl/>
        <w:autoSpaceDE/>
        <w:adjustRightInd/>
        <w:rPr>
          <w:bCs/>
          <w:iCs/>
          <w:sz w:val="24"/>
          <w:szCs w:val="24"/>
          <w:lang w:bidi="en-US"/>
        </w:rPr>
      </w:pPr>
    </w:p>
    <w:p w14:paraId="539F3D37" w14:textId="0F8CF0F2" w:rsidR="00DA4FDE" w:rsidRPr="00BD55D4" w:rsidRDefault="00DA4FDE" w:rsidP="00BD55D4">
      <w:pPr>
        <w:pStyle w:val="ListParagraph"/>
        <w:widowControl/>
        <w:numPr>
          <w:ilvl w:val="0"/>
          <w:numId w:val="3"/>
        </w:numPr>
        <w:autoSpaceDE/>
        <w:adjustRightInd/>
        <w:rPr>
          <w:b/>
          <w:bCs/>
          <w:iCs/>
          <w:sz w:val="24"/>
          <w:szCs w:val="24"/>
          <w:lang w:bidi="en-US"/>
        </w:rPr>
      </w:pPr>
      <w:r w:rsidRPr="00BD55D4">
        <w:rPr>
          <w:b/>
          <w:bCs/>
          <w:iCs/>
          <w:sz w:val="24"/>
          <w:szCs w:val="24"/>
          <w:lang w:bidi="en-US"/>
        </w:rPr>
        <w:t>Community and Environmental Considerations</w:t>
      </w:r>
    </w:p>
    <w:p w14:paraId="1EFC5BF2" w14:textId="77777777" w:rsidR="00DA4FDE" w:rsidRPr="00A86494" w:rsidRDefault="00DA4FDE" w:rsidP="00DA4FDE">
      <w:pPr>
        <w:widowControl/>
        <w:autoSpaceDE/>
        <w:adjustRightInd/>
        <w:rPr>
          <w:b/>
          <w:bCs/>
          <w:iCs/>
          <w:sz w:val="24"/>
          <w:szCs w:val="24"/>
          <w:lang w:bidi="en-US"/>
        </w:rPr>
      </w:pPr>
    </w:p>
    <w:p w14:paraId="52601B25" w14:textId="4F2A77C6" w:rsidR="00DA4FDE" w:rsidRPr="00A86494" w:rsidRDefault="00DA4FDE" w:rsidP="00DA4FDE">
      <w:pPr>
        <w:widowControl/>
        <w:autoSpaceDE/>
        <w:adjustRightInd/>
        <w:rPr>
          <w:bCs/>
          <w:iCs/>
          <w:sz w:val="24"/>
          <w:szCs w:val="24"/>
          <w:lang w:bidi="en-US"/>
        </w:rPr>
      </w:pPr>
      <w:r w:rsidRPr="00A86494">
        <w:rPr>
          <w:bCs/>
          <w:iCs/>
          <w:sz w:val="24"/>
          <w:szCs w:val="24"/>
          <w:lang w:bidi="en-US"/>
        </w:rPr>
        <w:t>Community feedback indicated a need for accessible and affordable housing.</w:t>
      </w:r>
    </w:p>
    <w:p w14:paraId="4BFE382D" w14:textId="0C8A404D" w:rsidR="00DA4FDE" w:rsidRPr="00A86494" w:rsidRDefault="00DA4FDE" w:rsidP="00DA4FDE">
      <w:pPr>
        <w:widowControl/>
        <w:autoSpaceDE/>
        <w:adjustRightInd/>
        <w:rPr>
          <w:bCs/>
          <w:iCs/>
          <w:sz w:val="24"/>
          <w:szCs w:val="24"/>
          <w:lang w:bidi="en-US"/>
        </w:rPr>
      </w:pPr>
      <w:r w:rsidRPr="00A86494">
        <w:rPr>
          <w:bCs/>
          <w:iCs/>
          <w:sz w:val="24"/>
          <w:szCs w:val="24"/>
          <w:lang w:bidi="en-US"/>
        </w:rPr>
        <w:t>The project aims to reduce traffic and provide green space by converting existing pavement into backyards for residents.</w:t>
      </w:r>
    </w:p>
    <w:p w14:paraId="72BDF91A" w14:textId="77777777" w:rsidR="00DA4FDE" w:rsidRPr="00A86494" w:rsidRDefault="00DA4FDE" w:rsidP="00DA4FDE">
      <w:pPr>
        <w:widowControl/>
        <w:autoSpaceDE/>
        <w:adjustRightInd/>
        <w:rPr>
          <w:bCs/>
          <w:iCs/>
          <w:sz w:val="24"/>
          <w:szCs w:val="24"/>
          <w:lang w:bidi="en-US"/>
        </w:rPr>
      </w:pPr>
      <w:r w:rsidRPr="00A86494">
        <w:rPr>
          <w:bCs/>
          <w:iCs/>
          <w:noProof/>
          <w:sz w:val="24"/>
          <w:szCs w:val="24"/>
          <w:lang w:bidi="en-US"/>
        </w:rPr>
        <mc:AlternateContent>
          <mc:Choice Requires="wps">
            <w:drawing>
              <wp:anchor distT="0" distB="0" distL="114300" distR="114300" simplePos="0" relativeHeight="251675648" behindDoc="0" locked="0" layoutInCell="1" allowOverlap="1" wp14:anchorId="631F86F5" wp14:editId="4B8956AB">
                <wp:simplePos x="0" y="0"/>
                <wp:positionH relativeFrom="page">
                  <wp:posOffset>933450</wp:posOffset>
                </wp:positionH>
                <wp:positionV relativeFrom="paragraph">
                  <wp:posOffset>116205</wp:posOffset>
                </wp:positionV>
                <wp:extent cx="47625" cy="47625"/>
                <wp:effectExtent l="0" t="7620" r="9525" b="1905"/>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625"/>
                        </a:xfrm>
                        <a:custGeom>
                          <a:avLst/>
                          <a:gdLst>
                            <a:gd name="T0" fmla="+- 0 1512 1470"/>
                            <a:gd name="T1" fmla="*/ T0 w 75"/>
                            <a:gd name="T2" fmla="+- 0 258 183"/>
                            <a:gd name="T3" fmla="*/ 258 h 75"/>
                            <a:gd name="T4" fmla="+- 0 1503 1470"/>
                            <a:gd name="T5" fmla="*/ T4 w 75"/>
                            <a:gd name="T6" fmla="+- 0 258 183"/>
                            <a:gd name="T7" fmla="*/ 258 h 75"/>
                            <a:gd name="T8" fmla="+- 0 1498 1470"/>
                            <a:gd name="T9" fmla="*/ T8 w 75"/>
                            <a:gd name="T10" fmla="+- 0 257 183"/>
                            <a:gd name="T11" fmla="*/ 257 h 75"/>
                            <a:gd name="T12" fmla="+- 0 1470 1470"/>
                            <a:gd name="T13" fmla="*/ T12 w 75"/>
                            <a:gd name="T14" fmla="+- 0 226 183"/>
                            <a:gd name="T15" fmla="*/ 226 h 75"/>
                            <a:gd name="T16" fmla="+- 0 1470 1470"/>
                            <a:gd name="T17" fmla="*/ T16 w 75"/>
                            <a:gd name="T18" fmla="+- 0 216 183"/>
                            <a:gd name="T19" fmla="*/ 216 h 75"/>
                            <a:gd name="T20" fmla="+- 0 1503 1470"/>
                            <a:gd name="T21" fmla="*/ T20 w 75"/>
                            <a:gd name="T22" fmla="+- 0 183 183"/>
                            <a:gd name="T23" fmla="*/ 183 h 75"/>
                            <a:gd name="T24" fmla="+- 0 1512 1470"/>
                            <a:gd name="T25" fmla="*/ T24 w 75"/>
                            <a:gd name="T26" fmla="+- 0 183 183"/>
                            <a:gd name="T27" fmla="*/ 183 h 75"/>
                            <a:gd name="T28" fmla="+- 0 1545 1470"/>
                            <a:gd name="T29" fmla="*/ T28 w 75"/>
                            <a:gd name="T30" fmla="+- 0 216 183"/>
                            <a:gd name="T31" fmla="*/ 216 h 75"/>
                            <a:gd name="T32" fmla="+- 0 1545 1470"/>
                            <a:gd name="T33" fmla="*/ T32 w 75"/>
                            <a:gd name="T34" fmla="+- 0 226 183"/>
                            <a:gd name="T35" fmla="*/ 226 h 75"/>
                            <a:gd name="T36" fmla="+- 0 1512 1470"/>
                            <a:gd name="T37" fmla="*/ T36 w 75"/>
                            <a:gd name="T38" fmla="+- 0 258 183"/>
                            <a:gd name="T39" fmla="*/ 258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75">
                              <a:moveTo>
                                <a:pt x="42" y="75"/>
                              </a:moveTo>
                              <a:lnTo>
                                <a:pt x="33" y="75"/>
                              </a:lnTo>
                              <a:lnTo>
                                <a:pt x="28" y="74"/>
                              </a:lnTo>
                              <a:lnTo>
                                <a:pt x="0" y="43"/>
                              </a:lnTo>
                              <a:lnTo>
                                <a:pt x="0" y="33"/>
                              </a:lnTo>
                              <a:lnTo>
                                <a:pt x="33" y="0"/>
                              </a:lnTo>
                              <a:lnTo>
                                <a:pt x="42" y="0"/>
                              </a:lnTo>
                              <a:lnTo>
                                <a:pt x="75" y="33"/>
                              </a:lnTo>
                              <a:lnTo>
                                <a:pt x="75" y="43"/>
                              </a:lnTo>
                              <a:lnTo>
                                <a:pt x="42" y="75"/>
                              </a:lnTo>
                              <a:close/>
                            </a:path>
                          </a:pathLst>
                        </a:custGeom>
                        <a:solidFill>
                          <a:srgbClr val="2429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0FA97" id="Freeform: Shape 3" o:spid="_x0000_s1026" style="position:absolute;margin-left:73.5pt;margin-top:9.15pt;width:3.75pt;height:3.7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" path="m42,75r-9,l28,74,,43,,33,33,r9,l75,33r,10l42,75xe" fillcolor="#24292e" stroked="f">
                <v:path arrowok="t" o:connecttype="custom" o:connectlocs="26670,163830;20955,163830;17780,163195;0,143510;0,137160;20955,116205;26670,116205;47625,137160;47625,143510;26670,163830" o:connectangles="0,0,0,0,0,0,0,0,0,0"/>
                <w10:wrap anchorx="page"/>
              </v:shape>
            </w:pict>
          </mc:Fallback>
        </mc:AlternateContent>
      </w:r>
      <w:r w:rsidRPr="00A86494">
        <w:rPr>
          <w:bCs/>
          <w:iCs/>
          <w:sz w:val="24"/>
          <w:szCs w:val="24"/>
          <w:lang w:bidi="en-US"/>
        </w:rPr>
        <w:t>The board discussed the lack of pedestrian infrastructure as a limitation for other uses, such as a school or church.</w:t>
      </w:r>
    </w:p>
    <w:p w14:paraId="7D0A43B7" w14:textId="0C2FE517" w:rsidR="00DA4FDE" w:rsidRPr="00A86494" w:rsidRDefault="00DA4FDE" w:rsidP="00DA4FDE">
      <w:pPr>
        <w:widowControl/>
        <w:autoSpaceDE/>
        <w:adjustRightInd/>
        <w:rPr>
          <w:bCs/>
          <w:iCs/>
          <w:sz w:val="24"/>
          <w:szCs w:val="24"/>
          <w:lang w:bidi="en-US"/>
        </w:rPr>
      </w:pPr>
    </w:p>
    <w:p w14:paraId="0DD4CBA1" w14:textId="77777777" w:rsidR="00DA4FDE" w:rsidRPr="00A86494" w:rsidRDefault="00DA4FDE" w:rsidP="00DA4FDE">
      <w:pPr>
        <w:widowControl/>
        <w:autoSpaceDE/>
        <w:adjustRightInd/>
        <w:rPr>
          <w:bCs/>
          <w:iCs/>
          <w:sz w:val="24"/>
          <w:szCs w:val="24"/>
          <w:lang w:bidi="en-US"/>
        </w:rPr>
      </w:pPr>
    </w:p>
    <w:p w14:paraId="3794949D" w14:textId="77777777" w:rsidR="00DA4FDE" w:rsidRPr="00A86494" w:rsidRDefault="00DA4FDE" w:rsidP="00DA4FDE">
      <w:pPr>
        <w:widowControl/>
        <w:autoSpaceDE/>
        <w:adjustRightInd/>
        <w:rPr>
          <w:b/>
          <w:bCs/>
          <w:iCs/>
          <w:sz w:val="24"/>
          <w:szCs w:val="24"/>
          <w:lang w:bidi="en-US"/>
        </w:rPr>
      </w:pPr>
      <w:r w:rsidRPr="00A86494">
        <w:rPr>
          <w:b/>
          <w:bCs/>
          <w:iCs/>
          <w:sz w:val="24"/>
          <w:szCs w:val="24"/>
          <w:lang w:bidi="en-US"/>
        </w:rPr>
        <w:t>Applicant needs to complete the following to have a complete application:</w:t>
      </w:r>
    </w:p>
    <w:p w14:paraId="5A161C8E" w14:textId="77777777" w:rsidR="00DA4FDE" w:rsidRPr="00A86494" w:rsidRDefault="00DA4FDE" w:rsidP="00DA4FDE">
      <w:pPr>
        <w:widowControl/>
        <w:autoSpaceDE/>
        <w:adjustRightInd/>
        <w:rPr>
          <w:b/>
          <w:bCs/>
          <w:iCs/>
          <w:sz w:val="24"/>
          <w:szCs w:val="24"/>
          <w:lang w:bidi="en-US"/>
        </w:rPr>
      </w:pPr>
      <w:r w:rsidRPr="00A86494">
        <w:rPr>
          <w:bCs/>
          <w:iCs/>
          <w:noProof/>
          <w:sz w:val="24"/>
          <w:szCs w:val="24"/>
          <w:lang w:bidi="en-US"/>
        </w:rPr>
        <mc:AlternateContent>
          <mc:Choice Requires="wps">
            <w:drawing>
              <wp:anchor distT="0" distB="0" distL="0" distR="0" simplePos="0" relativeHeight="251662336" behindDoc="1" locked="0" layoutInCell="1" allowOverlap="1" wp14:anchorId="0DC7D660" wp14:editId="4677EC41">
                <wp:simplePos x="0" y="0"/>
                <wp:positionH relativeFrom="page">
                  <wp:posOffset>781050</wp:posOffset>
                </wp:positionH>
                <wp:positionV relativeFrom="paragraph">
                  <wp:posOffset>127635</wp:posOffset>
                </wp:positionV>
                <wp:extent cx="6010275" cy="1270"/>
                <wp:effectExtent l="9525" t="13335" r="9525" b="444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10275" cy="1270"/>
                        </a:xfrm>
                        <a:custGeom>
                          <a:avLst/>
                          <a:gdLst>
                            <a:gd name="T0" fmla="+- 0 1230 1230"/>
                            <a:gd name="T1" fmla="*/ T0 w 9465"/>
                            <a:gd name="T2" fmla="+- 0 10695 1230"/>
                            <a:gd name="T3" fmla="*/ T2 w 9465"/>
                          </a:gdLst>
                          <a:ahLst/>
                          <a:cxnLst>
                            <a:cxn ang="0">
                              <a:pos x="T1" y="0"/>
                            </a:cxn>
                            <a:cxn ang="0">
                              <a:pos x="T3" y="0"/>
                            </a:cxn>
                          </a:cxnLst>
                          <a:rect l="0" t="0" r="r" b="b"/>
                          <a:pathLst>
                            <a:path w="9465">
                              <a:moveTo>
                                <a:pt x="0" y="0"/>
                              </a:moveTo>
                              <a:lnTo>
                                <a:pt x="9465" y="0"/>
                              </a:lnTo>
                            </a:path>
                          </a:pathLst>
                        </a:custGeom>
                        <a:noFill/>
                        <a:ln w="9525">
                          <a:solidFill>
                            <a:srgbClr val="E9ECE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837C81" id="Freeform: Shape 1" o:spid="_x0000_s1026" style="position:absolute;margin-left:61.5pt;margin-top:10.05pt;width:473.2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" path="m,l9465,e" filled="f" strokecolor="#e9ecef">
                <v:path arrowok="t" o:connecttype="custom" o:connectlocs="0,0;6010275,0" o:connectangles="0,0"/>
                <w10:wrap type="topAndBottom" anchorx="page"/>
              </v:shape>
            </w:pict>
          </mc:Fallback>
        </mc:AlternateContent>
      </w:r>
    </w:p>
    <w:p w14:paraId="1D526568"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 ] Prepare a site plan or survey showing proposed changes.</w:t>
      </w:r>
    </w:p>
    <w:p w14:paraId="7D08F6E2"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 ] Conduct an economic analysis to demonstrate financial hardship under current zoning.</w:t>
      </w:r>
    </w:p>
    <w:p w14:paraId="5BF42D77"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 ] Gather supporting documentation for the variance request.</w:t>
      </w:r>
    </w:p>
    <w:p w14:paraId="418127B1"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 ] Submit and correct application forms as needed, ensuring review by the codes officer.</w:t>
      </w:r>
    </w:p>
    <w:p w14:paraId="12DC75A3" w14:textId="77777777" w:rsidR="00DA4FDE" w:rsidRPr="00A86494" w:rsidRDefault="00DA4FDE" w:rsidP="00DA4FDE">
      <w:pPr>
        <w:widowControl/>
        <w:autoSpaceDE/>
        <w:adjustRightInd/>
        <w:rPr>
          <w:bCs/>
          <w:iCs/>
          <w:sz w:val="24"/>
          <w:szCs w:val="24"/>
          <w:lang w:bidi="en-US"/>
        </w:rPr>
      </w:pPr>
    </w:p>
    <w:p w14:paraId="2E99BADE"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Motion made to have a Public Hearing, 2827 Cold Springs Road for a variance from Code §345-10(A), which restricts</w:t>
      </w:r>
      <w:r w:rsidRPr="00A86494">
        <w:rPr>
          <w:rFonts w:eastAsia="Calibri"/>
          <w:sz w:val="24"/>
          <w:szCs w:val="24"/>
        </w:rPr>
        <w:t xml:space="preserve"> </w:t>
      </w:r>
      <w:r w:rsidRPr="00A86494">
        <w:rPr>
          <w:bCs/>
          <w:iCs/>
          <w:sz w:val="24"/>
          <w:szCs w:val="24"/>
          <w:lang w:bidi="en-US"/>
        </w:rPr>
        <w:t>residential dwellings in an R-1A District to single family dwellings in order to utilize the present structure on the site as a 3 unit handicapped living facility for the disabled by Margaret Halleron and seconded by Kevin Baker. Motion carried. Unanimously approved.</w:t>
      </w:r>
    </w:p>
    <w:p w14:paraId="5AA2A985"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Motion made to close Zoning Board of Appeals Meeting, by Kevin Baker and seconded by Mathew Fox at 801 PM. Motion carried. Unanimously approved.</w:t>
      </w:r>
    </w:p>
    <w:p w14:paraId="2D4E291C" w14:textId="77777777" w:rsidR="00DA4FDE" w:rsidRPr="00A86494" w:rsidRDefault="00DA4FDE" w:rsidP="00DA4FDE">
      <w:pPr>
        <w:widowControl/>
        <w:autoSpaceDE/>
        <w:adjustRightInd/>
        <w:rPr>
          <w:bCs/>
          <w:iCs/>
          <w:sz w:val="24"/>
          <w:szCs w:val="24"/>
          <w:lang w:bidi="en-US"/>
        </w:rPr>
      </w:pPr>
    </w:p>
    <w:p w14:paraId="2A8BF030"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lastRenderedPageBreak/>
        <w:t>Meeting adjourned.</w:t>
      </w:r>
    </w:p>
    <w:p w14:paraId="558A332F" w14:textId="77777777" w:rsidR="00DA4FDE" w:rsidRPr="00A86494" w:rsidRDefault="00DA4FDE" w:rsidP="00DA4FDE">
      <w:pPr>
        <w:widowControl/>
        <w:autoSpaceDE/>
        <w:adjustRightInd/>
        <w:rPr>
          <w:bCs/>
          <w:iCs/>
          <w:sz w:val="24"/>
          <w:szCs w:val="24"/>
          <w:lang w:bidi="en-US"/>
        </w:rPr>
      </w:pPr>
    </w:p>
    <w:p w14:paraId="31DA726F" w14:textId="77777777" w:rsidR="00DA4FDE" w:rsidRPr="00A86494" w:rsidRDefault="00DA4FDE" w:rsidP="00DA4FDE">
      <w:pPr>
        <w:widowControl/>
        <w:autoSpaceDE/>
        <w:adjustRightInd/>
        <w:rPr>
          <w:bCs/>
          <w:iCs/>
          <w:sz w:val="24"/>
          <w:szCs w:val="24"/>
          <w:lang w:bidi="en-US"/>
        </w:rPr>
      </w:pPr>
      <w:r w:rsidRPr="00A86494">
        <w:rPr>
          <w:bCs/>
          <w:iCs/>
          <w:sz w:val="24"/>
          <w:szCs w:val="24"/>
          <w:lang w:bidi="en-US"/>
        </w:rPr>
        <w:t>Respectfully submitted,</w:t>
      </w:r>
    </w:p>
    <w:p w14:paraId="2464D66E" w14:textId="77777777" w:rsidR="00DA4FDE" w:rsidRPr="00DA4FDE" w:rsidRDefault="00DA4FDE" w:rsidP="00DA4FDE">
      <w:pPr>
        <w:widowControl/>
        <w:autoSpaceDE/>
        <w:adjustRightInd/>
        <w:rPr>
          <w:bCs/>
          <w:iCs/>
          <w:sz w:val="24"/>
          <w:szCs w:val="24"/>
          <w:lang w:bidi="en-US"/>
        </w:rPr>
      </w:pPr>
    </w:p>
    <w:p w14:paraId="4B830616" w14:textId="77777777" w:rsidR="00DA4FDE" w:rsidRPr="00DA4FDE" w:rsidRDefault="00DA4FDE" w:rsidP="00DA4FDE">
      <w:pPr>
        <w:widowControl/>
        <w:autoSpaceDE/>
        <w:adjustRightInd/>
        <w:rPr>
          <w:rFonts w:ascii="Blackadder ITC" w:hAnsi="Blackadder ITC"/>
          <w:bCs/>
          <w:iCs/>
          <w:sz w:val="24"/>
          <w:szCs w:val="24"/>
          <w:lang w:bidi="en-US"/>
        </w:rPr>
      </w:pPr>
      <w:r w:rsidRPr="00DA4FDE">
        <w:rPr>
          <w:rFonts w:ascii="Blackadder ITC" w:hAnsi="Blackadder ITC"/>
          <w:bCs/>
          <w:iCs/>
          <w:sz w:val="24"/>
          <w:szCs w:val="24"/>
          <w:lang w:bidi="en-US"/>
        </w:rPr>
        <w:t>Michelle Hamilton</w:t>
      </w:r>
    </w:p>
    <w:p w14:paraId="7C8D68CF" w14:textId="77777777" w:rsidR="00DA4FDE" w:rsidRPr="00DA4FDE" w:rsidRDefault="00DA4FDE" w:rsidP="00DA4FDE">
      <w:pPr>
        <w:widowControl/>
        <w:autoSpaceDE/>
        <w:adjustRightInd/>
        <w:rPr>
          <w:bCs/>
          <w:iCs/>
          <w:sz w:val="24"/>
          <w:szCs w:val="24"/>
          <w:lang w:bidi="en-US"/>
        </w:rPr>
      </w:pPr>
      <w:r w:rsidRPr="00DA4FDE">
        <w:rPr>
          <w:bCs/>
          <w:iCs/>
          <w:sz w:val="24"/>
          <w:szCs w:val="24"/>
          <w:lang w:bidi="en-US"/>
        </w:rPr>
        <w:t>Michelle Hamilton</w:t>
      </w:r>
    </w:p>
    <w:p w14:paraId="57FABFD7" w14:textId="77777777" w:rsidR="00DA4FDE" w:rsidRPr="00DA4FDE" w:rsidRDefault="00DA4FDE" w:rsidP="00DA4FDE">
      <w:pPr>
        <w:widowControl/>
        <w:autoSpaceDE/>
        <w:adjustRightInd/>
        <w:rPr>
          <w:bCs/>
          <w:iCs/>
          <w:sz w:val="24"/>
          <w:szCs w:val="24"/>
          <w:lang w:bidi="en-US"/>
        </w:rPr>
      </w:pPr>
      <w:r w:rsidRPr="00DA4FDE">
        <w:rPr>
          <w:bCs/>
          <w:iCs/>
          <w:sz w:val="24"/>
          <w:szCs w:val="24"/>
          <w:lang w:bidi="en-US"/>
        </w:rPr>
        <w:t>Zoning Board of Appeals, Board Secretary</w:t>
      </w:r>
    </w:p>
    <w:p w14:paraId="499E71A6" w14:textId="77777777" w:rsidR="00DA4FDE" w:rsidRPr="00DA4FDE" w:rsidRDefault="00DA4FDE" w:rsidP="00DA4FDE">
      <w:pPr>
        <w:widowControl/>
        <w:autoSpaceDE/>
        <w:autoSpaceDN/>
        <w:adjustRightInd/>
        <w:spacing w:after="160" w:line="259" w:lineRule="auto"/>
        <w:rPr>
          <w:rFonts w:ascii="Calibri" w:eastAsia="Calibri" w:hAnsi="Calibri"/>
          <w:sz w:val="22"/>
          <w:szCs w:val="22"/>
        </w:rPr>
      </w:pPr>
    </w:p>
    <w:p w14:paraId="1628A210" w14:textId="77777777" w:rsidR="004310AB" w:rsidRPr="004310AB" w:rsidRDefault="004310AB" w:rsidP="004310AB">
      <w:pPr>
        <w:rPr>
          <w:sz w:val="28"/>
          <w:szCs w:val="28"/>
        </w:rPr>
      </w:pPr>
    </w:p>
    <w:p w14:paraId="61C868C6" w14:textId="77777777" w:rsidR="00046FA8" w:rsidRPr="00046FA8" w:rsidRDefault="00046FA8" w:rsidP="00046FA8">
      <w:pPr>
        <w:rPr>
          <w:sz w:val="28"/>
          <w:szCs w:val="28"/>
          <w:lang w:bidi="en-US"/>
        </w:rPr>
      </w:pPr>
    </w:p>
    <w:sectPr w:rsidR="00046FA8" w:rsidRPr="00046FA8">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2F38" w14:textId="77777777" w:rsidR="004E6FA5" w:rsidRDefault="004E6FA5">
      <w:r>
        <w:separator/>
      </w:r>
    </w:p>
  </w:endnote>
  <w:endnote w:type="continuationSeparator" w:id="0">
    <w:p w14:paraId="1A8F8717" w14:textId="77777777" w:rsidR="004E6FA5" w:rsidRDefault="004E6FA5">
      <w:r>
        <w:continuationSeparator/>
      </w:r>
    </w:p>
  </w:endnote>
  <w:endnote w:type="continuationNotice" w:id="1">
    <w:p w14:paraId="64259C09" w14:textId="77777777" w:rsidR="004E6FA5" w:rsidRDefault="004E6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7D45" w14:textId="77777777" w:rsidR="00DA4FDE" w:rsidRDefault="00DA4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455E" w14:textId="77777777" w:rsidR="00DA4FDE" w:rsidRPr="00DA4FDE" w:rsidRDefault="00DA4FDE" w:rsidP="00DA4FDE">
    <w:pPr>
      <w:pStyle w:val="Footer"/>
    </w:pPr>
    <w:r w:rsidRPr="00DA4FDE">
      <w:t>ZONING BOARD OF APPEALS MEETING April 11, 2025</w:t>
    </w:r>
  </w:p>
  <w:p w14:paraId="14343B74" w14:textId="77777777" w:rsidR="00DA4FDE" w:rsidRDefault="00DA4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CEDF" w14:textId="77777777" w:rsidR="00DA4FDE" w:rsidRDefault="00DA4F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00CA" w14:textId="2B17C833" w:rsidR="00363EE6" w:rsidRDefault="00DA4FDE">
    <w:pPr>
      <w:pBdr>
        <w:top w:val="single" w:sz="24" w:space="1" w:color="622423"/>
        <w:left w:val="nil"/>
        <w:bottom w:val="nil"/>
        <w:right w:val="nil"/>
        <w:between w:val="nil"/>
      </w:pBdr>
      <w:tabs>
        <w:tab w:val="center" w:pos="4680"/>
        <w:tab w:val="right" w:pos="9360"/>
      </w:tabs>
      <w:rPr>
        <w:rFonts w:ascii="Cambria" w:eastAsia="Cambria" w:hAnsi="Cambria" w:cs="Cambria"/>
        <w:color w:val="000000"/>
      </w:rPr>
    </w:pPr>
    <w:bookmarkStart w:id="4" w:name="_Hlk197014021"/>
    <w:r>
      <w:rPr>
        <w:rFonts w:ascii="Cambria" w:eastAsia="Cambria" w:hAnsi="Cambria" w:cs="Cambria"/>
        <w:color w:val="000000"/>
      </w:rPr>
      <w:t>ZONING BOARD OF APPEALS</w:t>
    </w:r>
    <w:r w:rsidR="002F751F">
      <w:rPr>
        <w:rFonts w:ascii="Cambria" w:eastAsia="Cambria" w:hAnsi="Cambria" w:cs="Cambria"/>
        <w:color w:val="000000"/>
      </w:rPr>
      <w:t xml:space="preserve"> MEETING </w:t>
    </w:r>
    <w:r>
      <w:rPr>
        <w:rFonts w:ascii="Cambria" w:eastAsia="Cambria" w:hAnsi="Cambria" w:cs="Cambria"/>
        <w:color w:val="000000"/>
      </w:rPr>
      <w:t>April 11</w:t>
    </w:r>
    <w:r w:rsidR="00046FA8">
      <w:rPr>
        <w:rFonts w:ascii="Cambria" w:eastAsia="Cambria" w:hAnsi="Cambria" w:cs="Cambria"/>
        <w:color w:val="000000"/>
      </w:rPr>
      <w:t>, 2025</w:t>
    </w:r>
  </w:p>
  <w:bookmarkEnd w:id="4"/>
  <w:p w14:paraId="271013AF" w14:textId="77777777" w:rsidR="00363EE6" w:rsidRDefault="00363EE6">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3091" w14:textId="77777777" w:rsidR="004E6FA5" w:rsidRDefault="004E6FA5">
      <w:r>
        <w:separator/>
      </w:r>
    </w:p>
  </w:footnote>
  <w:footnote w:type="continuationSeparator" w:id="0">
    <w:p w14:paraId="1557191F" w14:textId="77777777" w:rsidR="004E6FA5" w:rsidRDefault="004E6FA5">
      <w:r>
        <w:continuationSeparator/>
      </w:r>
    </w:p>
  </w:footnote>
  <w:footnote w:type="continuationNotice" w:id="1">
    <w:p w14:paraId="3B85A481" w14:textId="77777777" w:rsidR="004E6FA5" w:rsidRDefault="004E6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E0D0" w14:textId="77777777" w:rsidR="00DA4FDE" w:rsidRDefault="00DA4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2A20" w14:textId="77777777" w:rsidR="00DA4FDE" w:rsidRDefault="00DA4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0118" w14:textId="77777777" w:rsidR="00DA4FDE" w:rsidRDefault="00DA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662"/>
    <w:multiLevelType w:val="hybridMultilevel"/>
    <w:tmpl w:val="13D2B82A"/>
    <w:lvl w:ilvl="0" w:tplc="A8F41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779B4"/>
    <w:multiLevelType w:val="hybridMultilevel"/>
    <w:tmpl w:val="A98C1172"/>
    <w:lvl w:ilvl="0" w:tplc="9D86BE78">
      <w:numFmt w:val="bullet"/>
      <w:lvlText w:val=""/>
      <w:lvlJc w:val="left"/>
      <w:pPr>
        <w:ind w:left="720" w:hanging="360"/>
      </w:pPr>
      <w:rPr>
        <w:rFonts w:ascii="Symbol" w:eastAsia="Apto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A331E"/>
    <w:multiLevelType w:val="hybridMultilevel"/>
    <w:tmpl w:val="977E2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988062">
    <w:abstractNumId w:val="1"/>
  </w:num>
  <w:num w:numId="2" w16cid:durableId="1507089490">
    <w:abstractNumId w:val="0"/>
  </w:num>
  <w:num w:numId="3" w16cid:durableId="2020885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E6"/>
    <w:rsid w:val="00004679"/>
    <w:rsid w:val="000109FA"/>
    <w:rsid w:val="00017338"/>
    <w:rsid w:val="000274B2"/>
    <w:rsid w:val="00030CCB"/>
    <w:rsid w:val="00037500"/>
    <w:rsid w:val="00046FA8"/>
    <w:rsid w:val="00050410"/>
    <w:rsid w:val="00052982"/>
    <w:rsid w:val="00066FAA"/>
    <w:rsid w:val="00070C5C"/>
    <w:rsid w:val="0007325A"/>
    <w:rsid w:val="00077689"/>
    <w:rsid w:val="00082EB1"/>
    <w:rsid w:val="000840C0"/>
    <w:rsid w:val="00086839"/>
    <w:rsid w:val="00091AF0"/>
    <w:rsid w:val="00095A7E"/>
    <w:rsid w:val="000A6372"/>
    <w:rsid w:val="000B03F3"/>
    <w:rsid w:val="000B56DB"/>
    <w:rsid w:val="000B68AB"/>
    <w:rsid w:val="000E5C5E"/>
    <w:rsid w:val="000F558F"/>
    <w:rsid w:val="00101C68"/>
    <w:rsid w:val="00102729"/>
    <w:rsid w:val="00103A8D"/>
    <w:rsid w:val="001178E9"/>
    <w:rsid w:val="001206D9"/>
    <w:rsid w:val="00130563"/>
    <w:rsid w:val="001369EC"/>
    <w:rsid w:val="001435E6"/>
    <w:rsid w:val="001735A6"/>
    <w:rsid w:val="001752D8"/>
    <w:rsid w:val="001831E0"/>
    <w:rsid w:val="00192553"/>
    <w:rsid w:val="001937EF"/>
    <w:rsid w:val="001A3F49"/>
    <w:rsid w:val="001B2C98"/>
    <w:rsid w:val="001B3C3F"/>
    <w:rsid w:val="001B5A07"/>
    <w:rsid w:val="001C2C6C"/>
    <w:rsid w:val="001C43D2"/>
    <w:rsid w:val="001D6049"/>
    <w:rsid w:val="001E5572"/>
    <w:rsid w:val="001F1370"/>
    <w:rsid w:val="002114FE"/>
    <w:rsid w:val="002339DA"/>
    <w:rsid w:val="00234586"/>
    <w:rsid w:val="002358FF"/>
    <w:rsid w:val="0024279D"/>
    <w:rsid w:val="00263CEA"/>
    <w:rsid w:val="00264691"/>
    <w:rsid w:val="00271E85"/>
    <w:rsid w:val="00293F9F"/>
    <w:rsid w:val="002A2639"/>
    <w:rsid w:val="002B2DE3"/>
    <w:rsid w:val="002C50CB"/>
    <w:rsid w:val="002F29BA"/>
    <w:rsid w:val="002F751F"/>
    <w:rsid w:val="002F76FA"/>
    <w:rsid w:val="003048C4"/>
    <w:rsid w:val="00317EDF"/>
    <w:rsid w:val="0032078F"/>
    <w:rsid w:val="0032395C"/>
    <w:rsid w:val="003246AC"/>
    <w:rsid w:val="00333C73"/>
    <w:rsid w:val="00344009"/>
    <w:rsid w:val="00344692"/>
    <w:rsid w:val="00344BF4"/>
    <w:rsid w:val="00347DB8"/>
    <w:rsid w:val="00356184"/>
    <w:rsid w:val="003567B0"/>
    <w:rsid w:val="0035735B"/>
    <w:rsid w:val="00363EE6"/>
    <w:rsid w:val="00370593"/>
    <w:rsid w:val="00377FF4"/>
    <w:rsid w:val="00394FBF"/>
    <w:rsid w:val="003A5795"/>
    <w:rsid w:val="003B6E44"/>
    <w:rsid w:val="003E1CA9"/>
    <w:rsid w:val="003F6E5F"/>
    <w:rsid w:val="0040429F"/>
    <w:rsid w:val="00425D12"/>
    <w:rsid w:val="004310AB"/>
    <w:rsid w:val="00440D81"/>
    <w:rsid w:val="00445324"/>
    <w:rsid w:val="00447D88"/>
    <w:rsid w:val="004679F3"/>
    <w:rsid w:val="00470532"/>
    <w:rsid w:val="00482ACE"/>
    <w:rsid w:val="00493AB9"/>
    <w:rsid w:val="004A35E9"/>
    <w:rsid w:val="004A6AA5"/>
    <w:rsid w:val="004B14BE"/>
    <w:rsid w:val="004E3564"/>
    <w:rsid w:val="004E5405"/>
    <w:rsid w:val="004E6FA5"/>
    <w:rsid w:val="00502B3C"/>
    <w:rsid w:val="00502FBC"/>
    <w:rsid w:val="00517F41"/>
    <w:rsid w:val="005243E3"/>
    <w:rsid w:val="00555251"/>
    <w:rsid w:val="00566BF8"/>
    <w:rsid w:val="00567F64"/>
    <w:rsid w:val="00582C23"/>
    <w:rsid w:val="005A0814"/>
    <w:rsid w:val="005A142F"/>
    <w:rsid w:val="005A45F4"/>
    <w:rsid w:val="005B3580"/>
    <w:rsid w:val="005C6280"/>
    <w:rsid w:val="005C6C19"/>
    <w:rsid w:val="005D0F93"/>
    <w:rsid w:val="005D6576"/>
    <w:rsid w:val="005E277E"/>
    <w:rsid w:val="00607EC3"/>
    <w:rsid w:val="006126AE"/>
    <w:rsid w:val="00617FA6"/>
    <w:rsid w:val="006246A9"/>
    <w:rsid w:val="00641448"/>
    <w:rsid w:val="00641D91"/>
    <w:rsid w:val="006537E8"/>
    <w:rsid w:val="00656881"/>
    <w:rsid w:val="00671F7A"/>
    <w:rsid w:val="006916ED"/>
    <w:rsid w:val="006A00B2"/>
    <w:rsid w:val="006A590B"/>
    <w:rsid w:val="006C2DFF"/>
    <w:rsid w:val="006D6785"/>
    <w:rsid w:val="006E00C6"/>
    <w:rsid w:val="006E1358"/>
    <w:rsid w:val="006E3066"/>
    <w:rsid w:val="0071204F"/>
    <w:rsid w:val="0072579E"/>
    <w:rsid w:val="0073030D"/>
    <w:rsid w:val="007401F9"/>
    <w:rsid w:val="007462F3"/>
    <w:rsid w:val="00750ABB"/>
    <w:rsid w:val="00763A54"/>
    <w:rsid w:val="0076695C"/>
    <w:rsid w:val="0078288A"/>
    <w:rsid w:val="00783E24"/>
    <w:rsid w:val="00784BAC"/>
    <w:rsid w:val="007B500B"/>
    <w:rsid w:val="007C0107"/>
    <w:rsid w:val="007D436F"/>
    <w:rsid w:val="007D4BF7"/>
    <w:rsid w:val="007E7D04"/>
    <w:rsid w:val="007F56C3"/>
    <w:rsid w:val="0080367D"/>
    <w:rsid w:val="00814E4F"/>
    <w:rsid w:val="008223A9"/>
    <w:rsid w:val="00836411"/>
    <w:rsid w:val="0084106C"/>
    <w:rsid w:val="008635CE"/>
    <w:rsid w:val="00863C7D"/>
    <w:rsid w:val="0086510C"/>
    <w:rsid w:val="00892576"/>
    <w:rsid w:val="00897FC6"/>
    <w:rsid w:val="008B38E7"/>
    <w:rsid w:val="008D1540"/>
    <w:rsid w:val="008D7519"/>
    <w:rsid w:val="008E2F51"/>
    <w:rsid w:val="008F012D"/>
    <w:rsid w:val="008F165D"/>
    <w:rsid w:val="00900EDC"/>
    <w:rsid w:val="00903DC0"/>
    <w:rsid w:val="00907553"/>
    <w:rsid w:val="0091020C"/>
    <w:rsid w:val="00915C57"/>
    <w:rsid w:val="00922B0C"/>
    <w:rsid w:val="009318AB"/>
    <w:rsid w:val="00956F9A"/>
    <w:rsid w:val="00965BE8"/>
    <w:rsid w:val="00981888"/>
    <w:rsid w:val="00986A47"/>
    <w:rsid w:val="009A1AC5"/>
    <w:rsid w:val="009A4BCF"/>
    <w:rsid w:val="009B4BA0"/>
    <w:rsid w:val="009F26E4"/>
    <w:rsid w:val="00A02E20"/>
    <w:rsid w:val="00A126DB"/>
    <w:rsid w:val="00A14B7E"/>
    <w:rsid w:val="00A40D5E"/>
    <w:rsid w:val="00A41CB4"/>
    <w:rsid w:val="00A6487B"/>
    <w:rsid w:val="00A668CB"/>
    <w:rsid w:val="00A75BF9"/>
    <w:rsid w:val="00A86494"/>
    <w:rsid w:val="00A87878"/>
    <w:rsid w:val="00A96BC4"/>
    <w:rsid w:val="00AB47F7"/>
    <w:rsid w:val="00AB786B"/>
    <w:rsid w:val="00AC126D"/>
    <w:rsid w:val="00AC13EF"/>
    <w:rsid w:val="00AC22EB"/>
    <w:rsid w:val="00AC3726"/>
    <w:rsid w:val="00AD7FAD"/>
    <w:rsid w:val="00AE3A2E"/>
    <w:rsid w:val="00B03789"/>
    <w:rsid w:val="00B05CF5"/>
    <w:rsid w:val="00B061E8"/>
    <w:rsid w:val="00B233CC"/>
    <w:rsid w:val="00B25B46"/>
    <w:rsid w:val="00B3396A"/>
    <w:rsid w:val="00B35691"/>
    <w:rsid w:val="00B3665A"/>
    <w:rsid w:val="00B41EE1"/>
    <w:rsid w:val="00B41FB7"/>
    <w:rsid w:val="00B45174"/>
    <w:rsid w:val="00B4594A"/>
    <w:rsid w:val="00B73AFA"/>
    <w:rsid w:val="00B950DD"/>
    <w:rsid w:val="00BA039F"/>
    <w:rsid w:val="00BB1B89"/>
    <w:rsid w:val="00BD0AF1"/>
    <w:rsid w:val="00BD55D4"/>
    <w:rsid w:val="00BF3FB7"/>
    <w:rsid w:val="00BF5054"/>
    <w:rsid w:val="00C012F6"/>
    <w:rsid w:val="00C041D4"/>
    <w:rsid w:val="00C11AEC"/>
    <w:rsid w:val="00C12EE1"/>
    <w:rsid w:val="00C14885"/>
    <w:rsid w:val="00C16B18"/>
    <w:rsid w:val="00C25A99"/>
    <w:rsid w:val="00C274D0"/>
    <w:rsid w:val="00C40012"/>
    <w:rsid w:val="00C42F64"/>
    <w:rsid w:val="00C547F0"/>
    <w:rsid w:val="00C57905"/>
    <w:rsid w:val="00C63315"/>
    <w:rsid w:val="00C733C0"/>
    <w:rsid w:val="00C96850"/>
    <w:rsid w:val="00C97B49"/>
    <w:rsid w:val="00CA70B4"/>
    <w:rsid w:val="00CA7140"/>
    <w:rsid w:val="00CB2080"/>
    <w:rsid w:val="00CB6F84"/>
    <w:rsid w:val="00CC0426"/>
    <w:rsid w:val="00D114F4"/>
    <w:rsid w:val="00D13209"/>
    <w:rsid w:val="00D25CF1"/>
    <w:rsid w:val="00D25D0D"/>
    <w:rsid w:val="00D3489C"/>
    <w:rsid w:val="00D4392F"/>
    <w:rsid w:val="00D529EB"/>
    <w:rsid w:val="00D55111"/>
    <w:rsid w:val="00D71075"/>
    <w:rsid w:val="00D72BFE"/>
    <w:rsid w:val="00D76FA3"/>
    <w:rsid w:val="00D90D02"/>
    <w:rsid w:val="00D97524"/>
    <w:rsid w:val="00DA2666"/>
    <w:rsid w:val="00DA4FDE"/>
    <w:rsid w:val="00DA649C"/>
    <w:rsid w:val="00DB0D48"/>
    <w:rsid w:val="00DB27CB"/>
    <w:rsid w:val="00DB2D61"/>
    <w:rsid w:val="00DB53F0"/>
    <w:rsid w:val="00DB64F4"/>
    <w:rsid w:val="00DC4AAA"/>
    <w:rsid w:val="00DD4230"/>
    <w:rsid w:val="00DD583D"/>
    <w:rsid w:val="00DF011F"/>
    <w:rsid w:val="00DF1221"/>
    <w:rsid w:val="00DF143B"/>
    <w:rsid w:val="00DF2DA0"/>
    <w:rsid w:val="00E103CD"/>
    <w:rsid w:val="00E14EF2"/>
    <w:rsid w:val="00E367F5"/>
    <w:rsid w:val="00E4581E"/>
    <w:rsid w:val="00E53112"/>
    <w:rsid w:val="00E53B29"/>
    <w:rsid w:val="00E7461D"/>
    <w:rsid w:val="00E85157"/>
    <w:rsid w:val="00E865F0"/>
    <w:rsid w:val="00EA1857"/>
    <w:rsid w:val="00EA5093"/>
    <w:rsid w:val="00EA69F7"/>
    <w:rsid w:val="00EB5B55"/>
    <w:rsid w:val="00EC23EF"/>
    <w:rsid w:val="00ED416B"/>
    <w:rsid w:val="00F01568"/>
    <w:rsid w:val="00F0341D"/>
    <w:rsid w:val="00F06733"/>
    <w:rsid w:val="00F10642"/>
    <w:rsid w:val="00F10D35"/>
    <w:rsid w:val="00F11645"/>
    <w:rsid w:val="00F4426A"/>
    <w:rsid w:val="00F75133"/>
    <w:rsid w:val="00F7666E"/>
    <w:rsid w:val="00F7734C"/>
    <w:rsid w:val="00F811C3"/>
    <w:rsid w:val="00FB184B"/>
    <w:rsid w:val="00FB7CA9"/>
    <w:rsid w:val="00FB7EB9"/>
    <w:rsid w:val="00FC2290"/>
    <w:rsid w:val="00FC3C78"/>
    <w:rsid w:val="00FC6543"/>
    <w:rsid w:val="00FC7307"/>
    <w:rsid w:val="00FD2DBB"/>
    <w:rsid w:val="00FD5B86"/>
    <w:rsid w:val="00FF0C8E"/>
    <w:rsid w:val="00FF1587"/>
    <w:rsid w:val="00FF2A4D"/>
    <w:rsid w:val="00FF3A70"/>
    <w:rsid w:val="00FF4D79"/>
    <w:rsid w:val="00FF5607"/>
    <w:rsid w:val="00FF6B2A"/>
    <w:rsid w:val="010815DC"/>
    <w:rsid w:val="0D64D779"/>
    <w:rsid w:val="1DDC3AC3"/>
    <w:rsid w:val="20CFE384"/>
    <w:rsid w:val="36891556"/>
    <w:rsid w:val="36D42AB5"/>
    <w:rsid w:val="3CAD3A1D"/>
    <w:rsid w:val="42115030"/>
    <w:rsid w:val="5B3210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A0CF"/>
  <w15:docId w15:val="{090D06D1-CBCC-44DE-B964-D4ACB123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E1D"/>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1E4EC7"/>
  </w:style>
  <w:style w:type="character" w:styleId="Hyperlink">
    <w:name w:val="Hyperlink"/>
    <w:basedOn w:val="DefaultParagraphFont"/>
    <w:uiPriority w:val="99"/>
    <w:unhideWhenUsed/>
    <w:rsid w:val="000A57B0"/>
    <w:rPr>
      <w:color w:val="0000FF" w:themeColor="hyperlink"/>
      <w:u w:val="single"/>
    </w:rPr>
  </w:style>
  <w:style w:type="paragraph" w:styleId="Header">
    <w:name w:val="header"/>
    <w:basedOn w:val="Normal"/>
    <w:link w:val="HeaderChar"/>
    <w:uiPriority w:val="99"/>
    <w:unhideWhenUsed/>
    <w:rsid w:val="00283625"/>
    <w:pPr>
      <w:tabs>
        <w:tab w:val="center" w:pos="4680"/>
        <w:tab w:val="right" w:pos="9360"/>
      </w:tabs>
    </w:pPr>
  </w:style>
  <w:style w:type="character" w:customStyle="1" w:styleId="HeaderChar">
    <w:name w:val="Header Char"/>
    <w:basedOn w:val="DefaultParagraphFont"/>
    <w:link w:val="Header"/>
    <w:uiPriority w:val="99"/>
    <w:rsid w:val="0028362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83625"/>
    <w:pPr>
      <w:tabs>
        <w:tab w:val="center" w:pos="4680"/>
        <w:tab w:val="right" w:pos="9360"/>
      </w:tabs>
    </w:pPr>
  </w:style>
  <w:style w:type="character" w:customStyle="1" w:styleId="FooterChar">
    <w:name w:val="Footer Char"/>
    <w:basedOn w:val="DefaultParagraphFont"/>
    <w:link w:val="Footer"/>
    <w:uiPriority w:val="99"/>
    <w:rsid w:val="0028362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83625"/>
    <w:rPr>
      <w:rFonts w:ascii="Tahoma" w:hAnsi="Tahoma" w:cs="Tahoma"/>
      <w:sz w:val="16"/>
      <w:szCs w:val="16"/>
    </w:rPr>
  </w:style>
  <w:style w:type="character" w:customStyle="1" w:styleId="BalloonTextChar">
    <w:name w:val="Balloon Text Char"/>
    <w:basedOn w:val="DefaultParagraphFont"/>
    <w:link w:val="BalloonText"/>
    <w:uiPriority w:val="99"/>
    <w:semiHidden/>
    <w:rsid w:val="00283625"/>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3D7C87"/>
    <w:pPr>
      <w:widowControl/>
      <w:autoSpaceDE/>
      <w:autoSpaceDN/>
      <w:adjustRightInd/>
      <w:jc w:val="center"/>
    </w:pPr>
    <w:rPr>
      <w:rFonts w:ascii="Calibri" w:eastAsia="Calibri" w:hAnsi="Calibri"/>
    </w:rPr>
  </w:style>
  <w:style w:type="character" w:customStyle="1" w:styleId="FootnoteTextChar">
    <w:name w:val="Footnote Text Char"/>
    <w:basedOn w:val="DefaultParagraphFont"/>
    <w:link w:val="FootnoteText"/>
    <w:uiPriority w:val="99"/>
    <w:semiHidden/>
    <w:rsid w:val="003D7C87"/>
    <w:rPr>
      <w:rFonts w:ascii="Calibri" w:eastAsia="Calibri" w:hAnsi="Calibri"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67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3756">
      <w:bodyDiv w:val="1"/>
      <w:marLeft w:val="0"/>
      <w:marRight w:val="0"/>
      <w:marTop w:val="0"/>
      <w:marBottom w:val="0"/>
      <w:divBdr>
        <w:top w:val="none" w:sz="0" w:space="0" w:color="auto"/>
        <w:left w:val="none" w:sz="0" w:space="0" w:color="auto"/>
        <w:bottom w:val="none" w:sz="0" w:space="0" w:color="auto"/>
        <w:right w:val="none" w:sz="0" w:space="0" w:color="auto"/>
      </w:divBdr>
    </w:div>
    <w:div w:id="125703959">
      <w:bodyDiv w:val="1"/>
      <w:marLeft w:val="0"/>
      <w:marRight w:val="0"/>
      <w:marTop w:val="0"/>
      <w:marBottom w:val="0"/>
      <w:divBdr>
        <w:top w:val="none" w:sz="0" w:space="0" w:color="auto"/>
        <w:left w:val="none" w:sz="0" w:space="0" w:color="auto"/>
        <w:bottom w:val="none" w:sz="0" w:space="0" w:color="auto"/>
        <w:right w:val="none" w:sz="0" w:space="0" w:color="auto"/>
      </w:divBdr>
    </w:div>
    <w:div w:id="260188228">
      <w:bodyDiv w:val="1"/>
      <w:marLeft w:val="0"/>
      <w:marRight w:val="0"/>
      <w:marTop w:val="0"/>
      <w:marBottom w:val="0"/>
      <w:divBdr>
        <w:top w:val="none" w:sz="0" w:space="0" w:color="auto"/>
        <w:left w:val="none" w:sz="0" w:space="0" w:color="auto"/>
        <w:bottom w:val="none" w:sz="0" w:space="0" w:color="auto"/>
        <w:right w:val="none" w:sz="0" w:space="0" w:color="auto"/>
      </w:divBdr>
    </w:div>
    <w:div w:id="2001695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PS0hUYK0soG54qLDEHO/l/a1qA==">CgMxLjA4AHIhMXNJbi1DTHByS21YUGJRaE5ZYnpfU0x3dlZpWXQzUVpK</go:docsCustomData>
</go:gDocsCustomXmlDataStorage>
</file>

<file path=customXml/itemProps1.xml><?xml version="1.0" encoding="utf-8"?>
<ds:datastoreItem xmlns:ds="http://schemas.openxmlformats.org/officeDocument/2006/customXml" ds:itemID="{17403572-841C-4BF9-AE74-D76B7C2D96D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4280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Jody DePaulis</cp:lastModifiedBy>
  <cp:revision>2</cp:revision>
  <cp:lastPrinted>2025-02-25T23:36:00Z</cp:lastPrinted>
  <dcterms:created xsi:type="dcterms:W3CDTF">2025-06-25T11:51:00Z</dcterms:created>
  <dcterms:modified xsi:type="dcterms:W3CDTF">2025-06-25T11:51:00Z</dcterms:modified>
</cp:coreProperties>
</file>